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0F" w:rsidRPr="00A12836" w:rsidRDefault="0074560F" w:rsidP="0074560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74560F" w:rsidRPr="00A12836" w:rsidRDefault="0074560F" w:rsidP="0074560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A12836">
        <w:rPr>
          <w:b/>
          <w:bCs/>
          <w:sz w:val="28"/>
        </w:rPr>
        <w:t>DECRETO N</w:t>
      </w:r>
      <w:r w:rsidRPr="00A12836">
        <w:rPr>
          <w:rFonts w:ascii="Calibri" w:hAnsi="Calibri"/>
          <w:b/>
          <w:bCs/>
          <w:sz w:val="28"/>
        </w:rPr>
        <w:t>º</w:t>
      </w:r>
      <w:r w:rsidRPr="00A1283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152907">
        <w:rPr>
          <w:b/>
          <w:bCs/>
          <w:sz w:val="28"/>
        </w:rPr>
        <w:t>.</w:t>
      </w:r>
      <w:r>
        <w:rPr>
          <w:b/>
          <w:bCs/>
          <w:sz w:val="28"/>
        </w:rPr>
        <w:t>29</w:t>
      </w:r>
      <w:r w:rsidR="006C4CD0">
        <w:rPr>
          <w:b/>
          <w:bCs/>
          <w:sz w:val="28"/>
        </w:rPr>
        <w:t>7</w:t>
      </w:r>
      <w:r w:rsidRPr="00A12836">
        <w:rPr>
          <w:b/>
          <w:bCs/>
          <w:sz w:val="28"/>
        </w:rPr>
        <w:t>/2016.</w:t>
      </w:r>
    </w:p>
    <w:p w:rsidR="0074560F" w:rsidRPr="00A12836" w:rsidRDefault="0074560F" w:rsidP="0074560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152907" w:rsidRDefault="00152907" w:rsidP="0074560F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</w:p>
    <w:p w:rsidR="006C4CD0" w:rsidRPr="00C82047" w:rsidRDefault="006C4CD0" w:rsidP="006C4C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2"/>
          <w:szCs w:val="22"/>
        </w:rPr>
      </w:pPr>
      <w:r w:rsidRPr="00C82047">
        <w:rPr>
          <w:rFonts w:ascii="Arial" w:hAnsi="Arial" w:cs="Arial"/>
          <w:sz w:val="22"/>
          <w:szCs w:val="22"/>
        </w:rPr>
        <w:t>“Fixa os valores dos imóveis para fins de cálculo</w:t>
      </w:r>
    </w:p>
    <w:p w:rsidR="006C4CD0" w:rsidRPr="00C82047" w:rsidRDefault="006C4CD0" w:rsidP="006C4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82047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C820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2047">
        <w:rPr>
          <w:rFonts w:ascii="Arial" w:hAnsi="Arial" w:cs="Arial"/>
          <w:sz w:val="22"/>
          <w:szCs w:val="22"/>
        </w:rPr>
        <w:t>do</w:t>
      </w:r>
      <w:proofErr w:type="gramEnd"/>
      <w:r w:rsidRPr="00C82047">
        <w:rPr>
          <w:rFonts w:ascii="Arial" w:hAnsi="Arial" w:cs="Arial"/>
          <w:sz w:val="22"/>
          <w:szCs w:val="22"/>
        </w:rPr>
        <w:t xml:space="preserve"> ITBI e do IPTU para o exercício de 20</w:t>
      </w:r>
      <w:r w:rsidRPr="00C82047">
        <w:rPr>
          <w:rFonts w:ascii="Arial" w:hAnsi="Arial" w:cs="Arial"/>
          <w:sz w:val="22"/>
          <w:szCs w:val="22"/>
        </w:rPr>
        <w:t>1</w:t>
      </w:r>
      <w:r w:rsidRPr="00C82047">
        <w:rPr>
          <w:rFonts w:ascii="Arial" w:hAnsi="Arial" w:cs="Arial"/>
          <w:sz w:val="22"/>
          <w:szCs w:val="22"/>
        </w:rPr>
        <w:t>7.</w:t>
      </w:r>
    </w:p>
    <w:p w:rsidR="0074560F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152907" w:rsidRPr="00A12836" w:rsidRDefault="00152907" w:rsidP="007456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74560F" w:rsidRPr="00C82047" w:rsidRDefault="0074560F" w:rsidP="00CD60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12836">
        <w:rPr>
          <w:rFonts w:ascii="Tahoma" w:hAnsi="Tahoma" w:cs="Tahoma"/>
          <w:b/>
          <w:i/>
          <w:sz w:val="24"/>
          <w:szCs w:val="24"/>
        </w:rPr>
        <w:tab/>
        <w:t>Gildo Benjamin Bortolotto,</w:t>
      </w:r>
      <w:r w:rsidRPr="00A12836">
        <w:rPr>
          <w:rFonts w:ascii="Tahoma" w:hAnsi="Tahoma" w:cs="Tahoma"/>
          <w:sz w:val="24"/>
          <w:szCs w:val="24"/>
        </w:rPr>
        <w:t xml:space="preserve"> </w:t>
      </w:r>
      <w:r w:rsidRPr="00C82047">
        <w:rPr>
          <w:rFonts w:ascii="Arial" w:hAnsi="Arial" w:cs="Arial"/>
          <w:sz w:val="22"/>
          <w:szCs w:val="22"/>
        </w:rPr>
        <w:t>Prefeito Municipal de Formigueiro, em cumprimento ao disposto na Lei Orgânica e considerando o previsto no art. 4º da Lei nº 1.988 de 27/11/2015,</w:t>
      </w:r>
    </w:p>
    <w:p w:rsidR="00152907" w:rsidRPr="00C82047" w:rsidRDefault="00152907" w:rsidP="0074560F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4560F" w:rsidRPr="00A12836" w:rsidRDefault="0074560F" w:rsidP="0074560F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A12836">
        <w:rPr>
          <w:b/>
          <w:sz w:val="24"/>
          <w:szCs w:val="24"/>
        </w:rPr>
        <w:t>DECRETA:</w:t>
      </w:r>
    </w:p>
    <w:p w:rsidR="006C4CD0" w:rsidRDefault="0074560F" w:rsidP="00CD6083">
      <w:pPr>
        <w:spacing w:line="360" w:lineRule="auto"/>
        <w:ind w:firstLine="709"/>
        <w:jc w:val="both"/>
        <w:rPr>
          <w:rFonts w:ascii="Arial" w:hAnsi="Arial"/>
          <w:sz w:val="22"/>
        </w:rPr>
      </w:pPr>
      <w:r w:rsidRPr="00A12836">
        <w:rPr>
          <w:b/>
          <w:sz w:val="24"/>
          <w:szCs w:val="24"/>
        </w:rPr>
        <w:tab/>
      </w:r>
      <w:r w:rsidR="006C4CD0">
        <w:rPr>
          <w:rFonts w:ascii="Arial" w:hAnsi="Arial"/>
          <w:sz w:val="22"/>
        </w:rPr>
        <w:t>Art. 1º - Ficam fixados os valores mínimos que servirão de base para cálculo do Imposto Sobre a Transmissão de Bens Imóveis – ITBI, conforme segue:</w:t>
      </w:r>
    </w:p>
    <w:p w:rsidR="006C4CD0" w:rsidRDefault="006C4CD0" w:rsidP="006C4CD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 – TERRENOS – Zona Urbana e Suburbana:</w:t>
      </w:r>
    </w:p>
    <w:p w:rsidR="006C4CD0" w:rsidRDefault="006C4CD0" w:rsidP="006C4CD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Localizados na 1ª DIVISÃO FISCAL – por m²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 – Em ruas com calçamento ........................................................... R$-14,31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– Em ruas sem calçamento ........................................................... R$-10,07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</w:p>
    <w:p w:rsidR="006C4CD0" w:rsidRDefault="006C4CD0" w:rsidP="006C4CD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Localizados na 2ª DIVISÃO FISCAL – por m²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 – Em ruas com calçamento ........................................................... R$-10,60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– Em ruas sem calçamento ........................................................... R$-  9,54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</w:p>
    <w:p w:rsidR="006C4CD0" w:rsidRDefault="006C4CD0" w:rsidP="006C4CD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Localizados fora das zonas mencionadas nas alíneas “a” e “b”, até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Arial" w:hAnsi="Arial"/>
            <w:sz w:val="22"/>
          </w:rPr>
          <w:t>1 km</w:t>
        </w:r>
      </w:smartTag>
      <w:r>
        <w:rPr>
          <w:rFonts w:ascii="Arial" w:hAnsi="Arial"/>
          <w:sz w:val="22"/>
        </w:rPr>
        <w:t xml:space="preserve"> do perímetro urbano – por m²:</w:t>
      </w:r>
    </w:p>
    <w:p w:rsidR="006C4CD0" w:rsidRDefault="006C4CD0" w:rsidP="006C4CD0">
      <w:pPr>
        <w:jc w:val="both"/>
        <w:rPr>
          <w:rFonts w:ascii="Arial" w:hAnsi="Arial"/>
          <w:sz w:val="22"/>
        </w:rPr>
      </w:pP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 – À margem de ruas ou estradas pavimentadas ........................... R$-3,71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2 -  À margem de ruas ou estradas não pavimentadas .................... R$-3,50</w:t>
      </w:r>
    </w:p>
    <w:p w:rsidR="006C4CD0" w:rsidRDefault="006C4CD0" w:rsidP="006C4CD0">
      <w:pPr>
        <w:jc w:val="both"/>
        <w:rPr>
          <w:rFonts w:ascii="Arial" w:hAnsi="Arial"/>
          <w:sz w:val="22"/>
        </w:rPr>
      </w:pPr>
    </w:p>
    <w:p w:rsidR="006C4CD0" w:rsidRDefault="006C4CD0" w:rsidP="006C4CD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Localizados nas vilas do interior do Município: - por m²:</w:t>
      </w:r>
    </w:p>
    <w:p w:rsidR="006C4CD0" w:rsidRDefault="006C4CD0" w:rsidP="006C4CD0">
      <w:pPr>
        <w:jc w:val="both"/>
        <w:rPr>
          <w:rFonts w:ascii="Arial" w:hAnsi="Arial"/>
          <w:sz w:val="22"/>
        </w:rPr>
      </w:pP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 – À margem de ruas ou estradas pavimentadas ............................ R$-3,18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– À margem de ruas ou estradas não pavimentadas ..................... R$-2,65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</w:p>
    <w:p w:rsidR="006C4CD0" w:rsidRDefault="006C4CD0" w:rsidP="00C82047">
      <w:pPr>
        <w:ind w:left="-142" w:firstLine="84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 – IMÓVEIS COM ÁREA SUPERIOR A 01 (um) há – localizados na zona rural – por ha: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Área de coxilha, localizada até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Arial" w:hAnsi="Arial"/>
            <w:sz w:val="22"/>
          </w:rPr>
          <w:t>2 km</w:t>
        </w:r>
      </w:smartTag>
      <w:r>
        <w:rPr>
          <w:rFonts w:ascii="Arial" w:hAnsi="Arial"/>
          <w:sz w:val="22"/>
        </w:rPr>
        <w:t xml:space="preserve"> da sede ................................. R$-4.</w:t>
      </w:r>
      <w:r w:rsidR="00480B07">
        <w:rPr>
          <w:rFonts w:ascii="Arial" w:hAnsi="Arial"/>
          <w:sz w:val="22"/>
        </w:rPr>
        <w:t>768</w:t>
      </w:r>
      <w:r>
        <w:rPr>
          <w:rFonts w:ascii="Arial" w:hAnsi="Arial"/>
          <w:sz w:val="22"/>
        </w:rPr>
        <w:t>,</w:t>
      </w:r>
      <w:r w:rsidR="00480B07">
        <w:rPr>
          <w:rFonts w:ascii="Arial" w:hAnsi="Arial"/>
          <w:sz w:val="22"/>
        </w:rPr>
        <w:t>65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Área de coxilha distante mais de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Arial" w:hAnsi="Arial"/>
            <w:sz w:val="22"/>
          </w:rPr>
          <w:t>2 km</w:t>
        </w:r>
      </w:smartTag>
      <w:r>
        <w:rPr>
          <w:rFonts w:ascii="Arial" w:hAnsi="Arial"/>
          <w:sz w:val="22"/>
        </w:rPr>
        <w:t xml:space="preserve"> da sede ...</w:t>
      </w:r>
      <w:r w:rsidR="00480B07">
        <w:rPr>
          <w:rFonts w:ascii="Arial" w:hAnsi="Arial"/>
          <w:sz w:val="22"/>
        </w:rPr>
        <w:t>........................... R$-4</w:t>
      </w:r>
      <w:r>
        <w:rPr>
          <w:rFonts w:ascii="Arial" w:hAnsi="Arial"/>
          <w:sz w:val="22"/>
        </w:rPr>
        <w:t>.</w:t>
      </w:r>
      <w:r w:rsidR="00480B07">
        <w:rPr>
          <w:rFonts w:ascii="Arial" w:hAnsi="Arial"/>
          <w:sz w:val="22"/>
        </w:rPr>
        <w:t>132</w:t>
      </w:r>
      <w:r>
        <w:rPr>
          <w:rFonts w:ascii="Arial" w:hAnsi="Arial"/>
          <w:sz w:val="22"/>
        </w:rPr>
        <w:t>,</w:t>
      </w:r>
      <w:r w:rsidR="00480B07">
        <w:rPr>
          <w:rFonts w:ascii="Arial" w:hAnsi="Arial"/>
          <w:sz w:val="22"/>
        </w:rPr>
        <w:t>83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c) Área de várzea até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Arial" w:hAnsi="Arial"/>
            <w:sz w:val="22"/>
          </w:rPr>
          <w:t>2 km</w:t>
        </w:r>
      </w:smartTag>
      <w:r>
        <w:rPr>
          <w:rFonts w:ascii="Arial" w:hAnsi="Arial"/>
          <w:sz w:val="22"/>
        </w:rPr>
        <w:t xml:space="preserve"> da sede .................................................... R$-</w:t>
      </w:r>
      <w:r w:rsidR="00480B07">
        <w:rPr>
          <w:rFonts w:ascii="Arial" w:hAnsi="Arial"/>
          <w:sz w:val="22"/>
        </w:rPr>
        <w:t>4.</w:t>
      </w:r>
      <w:r w:rsidR="00480B07">
        <w:rPr>
          <w:rFonts w:ascii="Arial" w:hAnsi="Arial"/>
          <w:sz w:val="22"/>
        </w:rPr>
        <w:t>768</w:t>
      </w:r>
      <w:r w:rsidR="00480B07">
        <w:rPr>
          <w:rFonts w:ascii="Arial" w:hAnsi="Arial"/>
          <w:sz w:val="22"/>
        </w:rPr>
        <w:t>,</w:t>
      </w:r>
      <w:r w:rsidR="00480B07">
        <w:rPr>
          <w:rFonts w:ascii="Arial" w:hAnsi="Arial"/>
          <w:sz w:val="22"/>
        </w:rPr>
        <w:t>65</w:t>
      </w:r>
    </w:p>
    <w:p w:rsidR="006C4CD0" w:rsidRDefault="006C4CD0" w:rsidP="006C4CD0">
      <w:pPr>
        <w:ind w:left="705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</w:t>
      </w:r>
      <w:proofErr w:type="gramEnd"/>
      <w:r>
        <w:rPr>
          <w:rFonts w:ascii="Arial" w:hAnsi="Arial"/>
          <w:sz w:val="22"/>
        </w:rPr>
        <w:t xml:space="preserve"> Área de várzea distante mais de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Arial" w:hAnsi="Arial"/>
            <w:sz w:val="22"/>
          </w:rPr>
          <w:t>2 km</w:t>
        </w:r>
      </w:smartTag>
      <w:r>
        <w:rPr>
          <w:rFonts w:ascii="Arial" w:hAnsi="Arial"/>
          <w:sz w:val="22"/>
        </w:rPr>
        <w:t xml:space="preserve"> da sede ................................ R$-</w:t>
      </w:r>
      <w:r w:rsidR="00480B07">
        <w:rPr>
          <w:rFonts w:ascii="Arial" w:hAnsi="Arial"/>
          <w:sz w:val="22"/>
        </w:rPr>
        <w:t>4</w:t>
      </w:r>
      <w:r w:rsidR="00480B07">
        <w:rPr>
          <w:rFonts w:ascii="Arial" w:hAnsi="Arial"/>
          <w:sz w:val="22"/>
        </w:rPr>
        <w:t>.</w:t>
      </w:r>
      <w:r w:rsidR="00480B07">
        <w:rPr>
          <w:rFonts w:ascii="Arial" w:hAnsi="Arial"/>
          <w:sz w:val="22"/>
        </w:rPr>
        <w:t>132</w:t>
      </w:r>
      <w:r w:rsidR="00480B07">
        <w:rPr>
          <w:rFonts w:ascii="Arial" w:hAnsi="Arial"/>
          <w:sz w:val="22"/>
        </w:rPr>
        <w:t>,</w:t>
      </w:r>
      <w:r w:rsidR="00480B07">
        <w:rPr>
          <w:rFonts w:ascii="Arial" w:hAnsi="Arial"/>
          <w:sz w:val="22"/>
        </w:rPr>
        <w:t>83</w:t>
      </w:r>
    </w:p>
    <w:p w:rsidR="006C4CD0" w:rsidRDefault="006C4CD0" w:rsidP="006C4CD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Área alagável até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Arial" w:hAnsi="Arial"/>
            <w:sz w:val="22"/>
          </w:rPr>
          <w:t>2 km</w:t>
        </w:r>
      </w:smartTag>
      <w:r>
        <w:rPr>
          <w:rFonts w:ascii="Arial" w:hAnsi="Arial"/>
          <w:sz w:val="22"/>
        </w:rPr>
        <w:t xml:space="preserve"> da sede ..................................................... R$-1.</w:t>
      </w:r>
      <w:r w:rsidR="00480B07">
        <w:rPr>
          <w:rFonts w:ascii="Arial" w:hAnsi="Arial"/>
          <w:sz w:val="22"/>
        </w:rPr>
        <w:t>801</w:t>
      </w:r>
      <w:r>
        <w:rPr>
          <w:rFonts w:ascii="Arial" w:hAnsi="Arial"/>
          <w:sz w:val="22"/>
        </w:rPr>
        <w:t>,</w:t>
      </w:r>
      <w:r w:rsidR="00480B07">
        <w:rPr>
          <w:rFonts w:ascii="Arial" w:hAnsi="Arial"/>
          <w:sz w:val="22"/>
        </w:rPr>
        <w:t>49</w:t>
      </w:r>
    </w:p>
    <w:p w:rsidR="006C4CD0" w:rsidRDefault="006C4CD0" w:rsidP="006C4CD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Área alagável distante mais de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Arial" w:hAnsi="Arial"/>
            <w:sz w:val="22"/>
          </w:rPr>
          <w:t>2 km</w:t>
        </w:r>
      </w:smartTag>
      <w:r>
        <w:rPr>
          <w:rFonts w:ascii="Arial" w:hAnsi="Arial"/>
          <w:sz w:val="22"/>
        </w:rPr>
        <w:t xml:space="preserve"> da sede ................................ R$-1.2</w:t>
      </w:r>
      <w:r w:rsidR="00480B07">
        <w:rPr>
          <w:rFonts w:ascii="Arial" w:hAnsi="Arial"/>
          <w:sz w:val="22"/>
        </w:rPr>
        <w:t>71</w:t>
      </w:r>
      <w:r>
        <w:rPr>
          <w:rFonts w:ascii="Arial" w:hAnsi="Arial"/>
          <w:sz w:val="22"/>
        </w:rPr>
        <w:t>,</w:t>
      </w:r>
      <w:r w:rsidR="00480B07">
        <w:rPr>
          <w:rFonts w:ascii="Arial" w:hAnsi="Arial"/>
          <w:sz w:val="22"/>
        </w:rPr>
        <w:t>64</w:t>
      </w:r>
    </w:p>
    <w:p w:rsidR="006C4CD0" w:rsidRDefault="006C4CD0" w:rsidP="006C4CD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 inaproveitável ......................................................................... R$-   9</w:t>
      </w:r>
      <w:r w:rsidR="00480B07">
        <w:rPr>
          <w:rFonts w:ascii="Arial" w:hAnsi="Arial"/>
          <w:sz w:val="22"/>
        </w:rPr>
        <w:t>53</w:t>
      </w:r>
      <w:r>
        <w:rPr>
          <w:rFonts w:ascii="Arial" w:hAnsi="Arial"/>
          <w:sz w:val="22"/>
        </w:rPr>
        <w:t>,</w:t>
      </w:r>
      <w:r w:rsidR="00480B07">
        <w:rPr>
          <w:rFonts w:ascii="Arial" w:hAnsi="Arial"/>
          <w:sz w:val="22"/>
        </w:rPr>
        <w:t>73</w:t>
      </w:r>
    </w:p>
    <w:p w:rsidR="006C4CD0" w:rsidRDefault="006C4CD0" w:rsidP="006C4CD0">
      <w:pPr>
        <w:jc w:val="both"/>
        <w:rPr>
          <w:rFonts w:ascii="Arial" w:hAnsi="Arial"/>
          <w:sz w:val="22"/>
        </w:rPr>
      </w:pPr>
    </w:p>
    <w:p w:rsidR="006C4CD0" w:rsidRDefault="006C4CD0" w:rsidP="006C4CD0">
      <w:pPr>
        <w:pStyle w:val="Corpodetexto"/>
      </w:pPr>
      <w:r>
        <w:t xml:space="preserve">            § 1º - Para o cálculo do imposto previsto no </w:t>
      </w:r>
      <w:r>
        <w:rPr>
          <w:i/>
          <w:iCs/>
        </w:rPr>
        <w:t xml:space="preserve">caput </w:t>
      </w:r>
      <w:r>
        <w:t>deste artigo, serão observadas mais as seguintes condições:</w:t>
      </w:r>
    </w:p>
    <w:p w:rsidR="006C4CD0" w:rsidRDefault="006C4CD0" w:rsidP="006C4CD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I – Quando o imóvel fizer frente para vias públicas (ruas ou estradas), </w:t>
      </w:r>
      <w:proofErr w:type="gramStart"/>
      <w:r>
        <w:rPr>
          <w:rFonts w:ascii="Arial" w:hAnsi="Arial"/>
          <w:sz w:val="22"/>
        </w:rPr>
        <w:t>pavimentadas  ou</w:t>
      </w:r>
      <w:proofErr w:type="gramEnd"/>
      <w:r>
        <w:rPr>
          <w:rFonts w:ascii="Arial" w:hAnsi="Arial"/>
          <w:sz w:val="22"/>
        </w:rPr>
        <w:t xml:space="preserve"> calçadas, o valor do m² ou do ha será acrescida de 15% (quinze por cento);</w:t>
      </w:r>
    </w:p>
    <w:p w:rsidR="006C4CD0" w:rsidRDefault="006C4CD0" w:rsidP="006C4CD0">
      <w:pPr>
        <w:pStyle w:val="Corpodetexto"/>
      </w:pPr>
      <w:r>
        <w:t xml:space="preserve">  </w:t>
      </w:r>
      <w:r>
        <w:tab/>
        <w:t>II – Quando o imóvel não fizer frente para via pública (encravado), o valor do m² ou do ha, será reduzido em 10% (dez por cento);</w:t>
      </w:r>
    </w:p>
    <w:p w:rsidR="006C4CD0" w:rsidRDefault="006C4CD0" w:rsidP="006C4CD0">
      <w:pPr>
        <w:pStyle w:val="Corpodetexto"/>
      </w:pPr>
    </w:p>
    <w:p w:rsidR="006C4CD0" w:rsidRDefault="006C4CD0" w:rsidP="006C4CD0">
      <w:pPr>
        <w:pStyle w:val="Corpodetexto"/>
      </w:pPr>
      <w:r>
        <w:tab/>
        <w:t>III – Para avaliação dos prédios, serão utilizadas as tabelas anexas a este Decreto, de acordo como valor do Custo Unitário Básico – CUB da construção civil, vigente no mês em que ocorrer a avaliação do imóvel;</w:t>
      </w:r>
    </w:p>
    <w:p w:rsidR="006C4CD0" w:rsidRDefault="006C4CD0" w:rsidP="006C4CD0">
      <w:pPr>
        <w:pStyle w:val="Corpodetexto"/>
      </w:pPr>
    </w:p>
    <w:p w:rsidR="006C4CD0" w:rsidRDefault="006C4CD0" w:rsidP="006C4CD0">
      <w:pPr>
        <w:pStyle w:val="Corpodetexto"/>
      </w:pPr>
      <w:r>
        <w:tab/>
        <w:t>IV – As demais benfeitorias serão avaliadas de acordo com o valor vigente localidade ou região, na data em quer forem avaliadas;</w:t>
      </w:r>
    </w:p>
    <w:p w:rsidR="006C4CD0" w:rsidRDefault="006C4CD0" w:rsidP="006C4CD0">
      <w:pPr>
        <w:pStyle w:val="Corpodetexto"/>
      </w:pPr>
      <w:r>
        <w:t xml:space="preserve"> </w:t>
      </w:r>
      <w:r>
        <w:tab/>
      </w:r>
    </w:p>
    <w:p w:rsidR="006C4CD0" w:rsidRDefault="006C4CD0" w:rsidP="006C4CD0">
      <w:pPr>
        <w:pStyle w:val="Corpodetexto"/>
        <w:tabs>
          <w:tab w:val="left" w:pos="6943"/>
        </w:tabs>
      </w:pPr>
      <w:r>
        <w:t xml:space="preserve">           § 2º - Prevalecerá o valor declarado pelo contribuinte na guia de arrecadação, na hipótese de que o mesmo seja superior ao calculado pela Prefeitura.</w:t>
      </w:r>
    </w:p>
    <w:p w:rsidR="006C4CD0" w:rsidRDefault="006C4CD0" w:rsidP="006C4CD0">
      <w:pPr>
        <w:pStyle w:val="Corpodetexto"/>
        <w:tabs>
          <w:tab w:val="left" w:pos="6943"/>
        </w:tabs>
      </w:pPr>
    </w:p>
    <w:p w:rsidR="006C4CD0" w:rsidRDefault="006C4CD0" w:rsidP="006C4CD0">
      <w:pPr>
        <w:pStyle w:val="Corpodetexto"/>
        <w:tabs>
          <w:tab w:val="left" w:pos="6943"/>
        </w:tabs>
      </w:pPr>
      <w:r>
        <w:t xml:space="preserve">          Art. 2º - Ficam fixados os valores mínimos que servirão de base para o cálculo do Imposto sobre a Propriedade Territorial e Predial Urbana – IPTU:</w:t>
      </w:r>
    </w:p>
    <w:p w:rsidR="006C4CD0" w:rsidRDefault="006C4CD0" w:rsidP="006C4CD0">
      <w:pPr>
        <w:pStyle w:val="Corpodetexto"/>
        <w:tabs>
          <w:tab w:val="left" w:pos="6943"/>
        </w:tabs>
      </w:pPr>
    </w:p>
    <w:p w:rsidR="006C4CD0" w:rsidRDefault="006C4CD0" w:rsidP="006C4CD0">
      <w:pPr>
        <w:pStyle w:val="Corpodetexto"/>
        <w:tabs>
          <w:tab w:val="left" w:pos="6943"/>
        </w:tabs>
      </w:pPr>
      <w:r>
        <w:t xml:space="preserve">          I – TERRENOS localizados na 1ª DIVISÃO FISCAL – por m²</w:t>
      </w:r>
    </w:p>
    <w:p w:rsidR="006C4CD0" w:rsidRDefault="006C4CD0" w:rsidP="006C4CD0">
      <w:pPr>
        <w:pStyle w:val="Corpodetexto"/>
        <w:tabs>
          <w:tab w:val="left" w:pos="6943"/>
        </w:tabs>
      </w:pPr>
    </w:p>
    <w:p w:rsidR="006C4CD0" w:rsidRDefault="006C4CD0" w:rsidP="006C4CD0">
      <w:pPr>
        <w:pStyle w:val="Corpodetexto"/>
        <w:numPr>
          <w:ilvl w:val="0"/>
          <w:numId w:val="2"/>
        </w:numPr>
        <w:tabs>
          <w:tab w:val="left" w:pos="6943"/>
        </w:tabs>
      </w:pPr>
      <w:r>
        <w:t>Em ruas com calçamento ................................................................. R$-</w:t>
      </w:r>
      <w:r w:rsidR="00C82047">
        <w:t>14,31</w:t>
      </w:r>
    </w:p>
    <w:p w:rsidR="006C4CD0" w:rsidRDefault="006C4CD0" w:rsidP="006C4CD0">
      <w:pPr>
        <w:pStyle w:val="Corpodetexto"/>
        <w:numPr>
          <w:ilvl w:val="0"/>
          <w:numId w:val="2"/>
        </w:numPr>
        <w:tabs>
          <w:tab w:val="left" w:pos="6943"/>
        </w:tabs>
      </w:pPr>
      <w:r>
        <w:t>Em ruas sem calçamento ................................................................. R$-</w:t>
      </w:r>
      <w:r w:rsidR="00C82047">
        <w:t>10</w:t>
      </w:r>
      <w:r w:rsidR="00C82047">
        <w:t>,0</w:t>
      </w:r>
      <w:r w:rsidR="00C82047">
        <w:t>7</w:t>
      </w:r>
    </w:p>
    <w:p w:rsidR="006C4CD0" w:rsidRDefault="006C4CD0" w:rsidP="006C4CD0">
      <w:pPr>
        <w:pStyle w:val="Corpodetexto"/>
        <w:tabs>
          <w:tab w:val="left" w:pos="851"/>
          <w:tab w:val="left" w:pos="6943"/>
        </w:tabs>
      </w:pP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II – TERRENOS localizados na 2ª DIVISÃO FISCAL – por m²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numPr>
          <w:ilvl w:val="0"/>
          <w:numId w:val="3"/>
        </w:numPr>
        <w:tabs>
          <w:tab w:val="left" w:pos="709"/>
          <w:tab w:val="left" w:pos="851"/>
          <w:tab w:val="left" w:pos="6943"/>
        </w:tabs>
      </w:pPr>
      <w:r>
        <w:t>Em ruas com calçamento ............................................................... R$-</w:t>
      </w:r>
      <w:r w:rsidR="00C82047">
        <w:t>10,</w:t>
      </w:r>
      <w:r w:rsidR="00C82047">
        <w:t>6</w:t>
      </w:r>
      <w:r w:rsidR="00C82047">
        <w:t>0</w:t>
      </w:r>
    </w:p>
    <w:p w:rsidR="006C4CD0" w:rsidRDefault="006C4CD0" w:rsidP="006C4CD0">
      <w:pPr>
        <w:pStyle w:val="Corpodetexto"/>
        <w:numPr>
          <w:ilvl w:val="0"/>
          <w:numId w:val="3"/>
        </w:numPr>
        <w:tabs>
          <w:tab w:val="left" w:pos="709"/>
          <w:tab w:val="left" w:pos="851"/>
          <w:tab w:val="left" w:pos="6943"/>
        </w:tabs>
      </w:pPr>
      <w:r>
        <w:t xml:space="preserve">Em ruas sem calçamento ............................................................... R$-  </w:t>
      </w:r>
      <w:r w:rsidR="00C82047">
        <w:t>9,</w:t>
      </w:r>
      <w:r w:rsidR="00C82047">
        <w:t>54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III – PREDIOS – de acordo com a pontuação: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a) Entre 00 e 50 pontos   -  1ª D. Fiscal = 15% do CUB – 2ª D. Fiscal = 10% do CUB;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b) Entre 51 e 75 pontos   -  1ª D. Fiscal = 24% do CUB – 2ª D. Fiscal = 19% do CUB;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c) Entre 76 e 90 pontos   -  1ª D. Fiscal = 33% do CUB – 2ª D. Fiscal = 28% do CUB;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d) Acima de 90 pontos    -   1ª D. Fiscal = 42% do CUB – 2ª D. Fiscal = 37% do CUB.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IV – Sobre o valor venal dos prédios, serão aplicados os seguintes percentuais de depreciação: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numPr>
          <w:ilvl w:val="0"/>
          <w:numId w:val="4"/>
        </w:numPr>
        <w:tabs>
          <w:tab w:val="left" w:pos="709"/>
          <w:tab w:val="left" w:pos="851"/>
          <w:tab w:val="left" w:pos="6943"/>
        </w:tabs>
      </w:pPr>
      <w:r>
        <w:t>Prédios com até 10 anos de construção ......................................... 00%</w:t>
      </w:r>
    </w:p>
    <w:p w:rsidR="006C4CD0" w:rsidRDefault="006C4CD0" w:rsidP="006C4CD0">
      <w:pPr>
        <w:pStyle w:val="Corpodetexto"/>
        <w:numPr>
          <w:ilvl w:val="0"/>
          <w:numId w:val="4"/>
        </w:numPr>
        <w:tabs>
          <w:tab w:val="left" w:pos="709"/>
          <w:tab w:val="left" w:pos="851"/>
          <w:tab w:val="left" w:pos="6943"/>
        </w:tabs>
      </w:pPr>
      <w:r>
        <w:t>Prédios de 11 até 15 anos de construção ....................................... 05%</w:t>
      </w:r>
    </w:p>
    <w:p w:rsidR="006C4CD0" w:rsidRDefault="006C4CD0" w:rsidP="006C4CD0">
      <w:pPr>
        <w:pStyle w:val="Corpodetexto"/>
        <w:numPr>
          <w:ilvl w:val="0"/>
          <w:numId w:val="4"/>
        </w:numPr>
        <w:tabs>
          <w:tab w:val="left" w:pos="709"/>
          <w:tab w:val="left" w:pos="851"/>
          <w:tab w:val="left" w:pos="6943"/>
        </w:tabs>
      </w:pPr>
      <w:r>
        <w:t>Prédios de 16 até 20 anos de construção ....................................... 10%</w:t>
      </w:r>
    </w:p>
    <w:p w:rsidR="006C4CD0" w:rsidRDefault="006C4CD0" w:rsidP="006C4CD0">
      <w:pPr>
        <w:pStyle w:val="Corpodetexto"/>
        <w:numPr>
          <w:ilvl w:val="0"/>
          <w:numId w:val="4"/>
        </w:numPr>
        <w:tabs>
          <w:tab w:val="left" w:pos="709"/>
          <w:tab w:val="left" w:pos="851"/>
          <w:tab w:val="left" w:pos="6943"/>
        </w:tabs>
      </w:pPr>
      <w:r>
        <w:t>Prédios de 21 até 30 anos de construção ....................................... 15%</w:t>
      </w:r>
    </w:p>
    <w:p w:rsidR="006C4CD0" w:rsidRDefault="006C4CD0" w:rsidP="006C4CD0">
      <w:pPr>
        <w:pStyle w:val="Corpodetexto"/>
        <w:numPr>
          <w:ilvl w:val="0"/>
          <w:numId w:val="4"/>
        </w:numPr>
        <w:tabs>
          <w:tab w:val="left" w:pos="709"/>
          <w:tab w:val="left" w:pos="851"/>
          <w:tab w:val="left" w:pos="6943"/>
        </w:tabs>
      </w:pPr>
      <w:r>
        <w:t>Prédios com mais de 30 anos de construção .................................. 20%.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Parágrafo Único - Para o cálculo do Valor Venal para fins de IPTU, serão observadas mais as seguintes condições: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I – Para avaliação dos prédios, serão utilizadas as tabelas anexas, de acordo com o valor do Custo Unitário Básico – CUB do m² da construção civil, vigente em 31 de dezembro do exercício de 20</w:t>
      </w:r>
      <w:r w:rsidR="007C10DE">
        <w:t>1</w:t>
      </w:r>
      <w:r>
        <w:t>6.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II – Prevalecerá o valor declarado pelo contribuinte no Cadastro Imobiliário, na hipótese em que o mesmo seja superior ao mínimo previsto nas tabelas anexas a este Decreto.</w:t>
      </w: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</w:p>
    <w:p w:rsidR="006C4CD0" w:rsidRDefault="006C4CD0" w:rsidP="006C4CD0">
      <w:pPr>
        <w:pStyle w:val="Corpodetexto"/>
        <w:tabs>
          <w:tab w:val="left" w:pos="709"/>
          <w:tab w:val="left" w:pos="851"/>
          <w:tab w:val="left" w:pos="6943"/>
        </w:tabs>
      </w:pPr>
      <w:r>
        <w:tab/>
        <w:t>Art. 3º - Este Decreto entre em vigor na data de sua publicação, revogadas as disposições em contrário.</w:t>
      </w:r>
    </w:p>
    <w:p w:rsidR="0074560F" w:rsidRPr="00A12836" w:rsidRDefault="0074560F" w:rsidP="006C4CD0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74560F" w:rsidRPr="007C10DE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Arial" w:hAnsi="Arial" w:cs="Arial"/>
          <w:sz w:val="22"/>
          <w:szCs w:val="22"/>
        </w:rPr>
      </w:pPr>
      <w:r w:rsidRPr="007C10DE">
        <w:rPr>
          <w:rFonts w:ascii="Arial" w:hAnsi="Arial" w:cs="Arial"/>
          <w:sz w:val="22"/>
          <w:szCs w:val="22"/>
        </w:rPr>
        <w:t>Gabinete do Prefeito Municipal de Formigueiro,</w:t>
      </w:r>
    </w:p>
    <w:p w:rsidR="0074560F" w:rsidRPr="007C10DE" w:rsidRDefault="00E87EDB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="00152907" w:rsidRPr="007C10DE">
        <w:rPr>
          <w:rFonts w:ascii="Arial" w:hAnsi="Arial" w:cs="Arial"/>
          <w:sz w:val="22"/>
          <w:szCs w:val="22"/>
        </w:rPr>
        <w:t xml:space="preserve"> de Dezembro</w:t>
      </w:r>
      <w:r w:rsidR="0074560F" w:rsidRPr="007C10DE">
        <w:rPr>
          <w:rFonts w:ascii="Arial" w:hAnsi="Arial" w:cs="Arial"/>
          <w:sz w:val="22"/>
          <w:szCs w:val="22"/>
        </w:rPr>
        <w:t xml:space="preserve"> de 2016.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74560F" w:rsidRPr="00A12836" w:rsidRDefault="0074560F" w:rsidP="007C10DE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A12836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r w:rsidRPr="00A12836">
        <w:rPr>
          <w:rFonts w:ascii="Brush Script MT" w:hAnsi="Brush Script MT" w:cs="Tahoma"/>
          <w:b/>
          <w:sz w:val="36"/>
          <w:szCs w:val="36"/>
        </w:rPr>
        <w:t>Gildo Benjamin Bortolotto</w:t>
      </w:r>
    </w:p>
    <w:p w:rsidR="0074560F" w:rsidRPr="00A12836" w:rsidRDefault="0074560F" w:rsidP="007C10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 w:val="24"/>
          <w:szCs w:val="24"/>
        </w:rPr>
      </w:pPr>
      <w:r w:rsidRPr="00A1283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A12836">
        <w:rPr>
          <w:sz w:val="24"/>
          <w:szCs w:val="24"/>
        </w:rPr>
        <w:t>Prefeito Municipal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12836">
        <w:rPr>
          <w:sz w:val="24"/>
          <w:szCs w:val="24"/>
        </w:rPr>
        <w:t xml:space="preserve">Registre-se e publique-se.                  </w:t>
      </w:r>
      <w:r w:rsidRPr="00A12836">
        <w:t xml:space="preserve">         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12836">
        <w:rPr>
          <w:b/>
          <w:i/>
          <w:sz w:val="28"/>
          <w:szCs w:val="28"/>
        </w:rPr>
        <w:t>Niura de Jesus Mendes Oliveira</w:t>
      </w:r>
      <w:r w:rsidRPr="00A12836">
        <w:rPr>
          <w:sz w:val="28"/>
          <w:szCs w:val="28"/>
        </w:rPr>
        <w:t xml:space="preserve">                             </w:t>
      </w:r>
      <w:r w:rsidRPr="00A12836">
        <w:rPr>
          <w:sz w:val="24"/>
          <w:szCs w:val="24"/>
        </w:rPr>
        <w:t xml:space="preserve">                                                   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A12836">
        <w:rPr>
          <w:sz w:val="24"/>
          <w:szCs w:val="24"/>
        </w:rPr>
        <w:t>Secretária Municipal da Administração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4560F" w:rsidRPr="00A12836" w:rsidRDefault="0074560F" w:rsidP="0074560F"/>
    <w:sectPr w:rsidR="0074560F" w:rsidRPr="00A12836" w:rsidSect="006069B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7EDB">
      <w:pPr>
        <w:spacing w:after="0" w:line="240" w:lineRule="auto"/>
      </w:pPr>
      <w:r>
        <w:separator/>
      </w:r>
    </w:p>
  </w:endnote>
  <w:endnote w:type="continuationSeparator" w:id="0">
    <w:p w:rsidR="00000000" w:rsidRDefault="00E8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366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87ED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E87EDB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D3669D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D3669D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D3669D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E87EDB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7EDB">
      <w:pPr>
        <w:spacing w:after="0" w:line="240" w:lineRule="auto"/>
      </w:pPr>
      <w:r>
        <w:separator/>
      </w:r>
    </w:p>
  </w:footnote>
  <w:footnote w:type="continuationSeparator" w:id="0">
    <w:p w:rsidR="00000000" w:rsidRDefault="00E8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366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87ED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D3669D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32B2C458" wp14:editId="0F2344EE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D3669D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D3669D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E87EDB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42E"/>
    <w:multiLevelType w:val="hybridMultilevel"/>
    <w:tmpl w:val="8D3A9112"/>
    <w:lvl w:ilvl="0" w:tplc="4190B6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1579B4"/>
    <w:multiLevelType w:val="hybridMultilevel"/>
    <w:tmpl w:val="2954D4E8"/>
    <w:lvl w:ilvl="0" w:tplc="E5847E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A72CCD"/>
    <w:multiLevelType w:val="hybridMultilevel"/>
    <w:tmpl w:val="FB884AE2"/>
    <w:lvl w:ilvl="0" w:tplc="2E30655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9D7023B"/>
    <w:multiLevelType w:val="hybridMultilevel"/>
    <w:tmpl w:val="E2A0A274"/>
    <w:lvl w:ilvl="0" w:tplc="BC9065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0F"/>
    <w:rsid w:val="00143D94"/>
    <w:rsid w:val="00152907"/>
    <w:rsid w:val="00480B07"/>
    <w:rsid w:val="006C4CD0"/>
    <w:rsid w:val="0074560F"/>
    <w:rsid w:val="007C10DE"/>
    <w:rsid w:val="00C82047"/>
    <w:rsid w:val="00CD6083"/>
    <w:rsid w:val="00D3669D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E340-190E-49A4-9078-967D7309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45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6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45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56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74560F"/>
  </w:style>
  <w:style w:type="paragraph" w:styleId="Textodebalo">
    <w:name w:val="Balloon Text"/>
    <w:basedOn w:val="Normal"/>
    <w:link w:val="TextodebaloChar"/>
    <w:uiPriority w:val="99"/>
    <w:semiHidden/>
    <w:unhideWhenUsed/>
    <w:rsid w:val="00D3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9D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6C4CD0"/>
    <w:pPr>
      <w:spacing w:after="0" w:line="240" w:lineRule="auto"/>
      <w:jc w:val="both"/>
    </w:pPr>
    <w:rPr>
      <w:rFonts w:ascii="Arial" w:hAnsi="Arial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6C4CD0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8</cp:revision>
  <cp:lastPrinted>2016-12-30T14:08:00Z</cp:lastPrinted>
  <dcterms:created xsi:type="dcterms:W3CDTF">2016-12-29T16:51:00Z</dcterms:created>
  <dcterms:modified xsi:type="dcterms:W3CDTF">2016-12-30T14:13:00Z</dcterms:modified>
</cp:coreProperties>
</file>